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AD489B">
        <w:rPr>
          <w:i w:val="0"/>
          <w:sz w:val="28"/>
          <w:szCs w:val="28"/>
        </w:rPr>
        <w:t>06.09</w:t>
      </w:r>
      <w:r w:rsidR="003F1EBE" w:rsidRPr="003F1EBE">
        <w:rPr>
          <w:i w:val="0"/>
          <w:sz w:val="28"/>
          <w:szCs w:val="28"/>
        </w:rPr>
        <w:t xml:space="preserve">.2021 № </w:t>
      </w:r>
      <w:r w:rsidR="00AD489B">
        <w:rPr>
          <w:i w:val="0"/>
          <w:sz w:val="28"/>
          <w:szCs w:val="28"/>
        </w:rPr>
        <w:t>107а</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t xml:space="preserve"> </w:t>
      </w:r>
      <w:r w:rsidR="00FF3D10" w:rsidRPr="00FF3D10">
        <w:rPr>
          <w:sz w:val="28"/>
          <w:szCs w:val="28"/>
        </w:rPr>
        <w:t xml:space="preserve">от </w:t>
      </w:r>
      <w:proofErr w:type="gramStart"/>
      <w:r w:rsidR="00FF3D10" w:rsidRPr="00FF3D10">
        <w:rPr>
          <w:sz w:val="28"/>
          <w:szCs w:val="28"/>
        </w:rPr>
        <w:t>10.11.2020  №</w:t>
      </w:r>
      <w:proofErr w:type="gramEnd"/>
      <w:r w:rsidR="00FF3D10" w:rsidRPr="00FF3D10">
        <w:rPr>
          <w:sz w:val="28"/>
          <w:szCs w:val="28"/>
        </w:rPr>
        <w:t xml:space="preserve"> 132</w:t>
      </w:r>
      <w:r w:rsidR="003F1EBE">
        <w:rPr>
          <w:sz w:val="28"/>
          <w:szCs w:val="28"/>
        </w:rPr>
        <w:t xml:space="preserve">; </w:t>
      </w:r>
      <w:r w:rsidR="003F1EBE" w:rsidRPr="003F1EBE">
        <w:rPr>
          <w:sz w:val="28"/>
          <w:szCs w:val="28"/>
        </w:rPr>
        <w:t>от 31.12.2020  № 164</w:t>
      </w:r>
      <w:r w:rsidR="00AD489B">
        <w:rPr>
          <w:sz w:val="28"/>
          <w:szCs w:val="28"/>
        </w:rPr>
        <w:t>; от 02.07.2021 №78)</w:t>
      </w:r>
      <w:r w:rsidR="002F4D04">
        <w:rPr>
          <w:sz w:val="28"/>
          <w:szCs w:val="28"/>
        </w:rPr>
        <w:t xml:space="preserve"> </w:t>
      </w:r>
      <w:r>
        <w:rPr>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896"/>
        <w:gridCol w:w="920"/>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3F1EBE">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896"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20"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42</w:t>
            </w:r>
            <w:r w:rsidR="00AD489B">
              <w:rPr>
                <w:rFonts w:eastAsia="Times New Roman"/>
                <w:i w:val="0"/>
                <w:iCs w:val="0"/>
                <w:color w:val="000000"/>
                <w:sz w:val="24"/>
                <w:szCs w:val="27"/>
              </w:rPr>
              <w:t>43</w:t>
            </w:r>
            <w:r>
              <w:rPr>
                <w:rFonts w:eastAsia="Times New Roman"/>
                <w:i w:val="0"/>
                <w:iCs w:val="0"/>
                <w:color w:val="000000"/>
                <w:sz w:val="24"/>
                <w:szCs w:val="27"/>
              </w:rPr>
              <w:t>,2</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896" w:type="dxa"/>
            <w:shd w:val="clear" w:color="auto" w:fill="auto"/>
          </w:tcPr>
          <w:p w:rsidR="00F67BE7" w:rsidRPr="00F67BE7" w:rsidRDefault="003F1EBE" w:rsidP="00AD489B">
            <w:pPr>
              <w:widowControl/>
              <w:autoSpaceDE/>
              <w:autoSpaceDN/>
              <w:adjustRightInd/>
              <w:jc w:val="center"/>
              <w:rPr>
                <w:rFonts w:eastAsia="Times New Roman"/>
                <w:i w:val="0"/>
                <w:iCs w:val="0"/>
                <w:sz w:val="24"/>
              </w:rPr>
            </w:pPr>
            <w:r>
              <w:rPr>
                <w:rFonts w:eastAsia="Times New Roman"/>
                <w:i w:val="0"/>
                <w:iCs w:val="0"/>
                <w:sz w:val="24"/>
                <w:szCs w:val="27"/>
              </w:rPr>
              <w:t>12</w:t>
            </w:r>
            <w:r w:rsidR="00AD489B">
              <w:rPr>
                <w:rFonts w:eastAsia="Times New Roman"/>
                <w:i w:val="0"/>
                <w:iCs w:val="0"/>
                <w:sz w:val="24"/>
                <w:szCs w:val="27"/>
              </w:rPr>
              <w:t>63</w:t>
            </w:r>
            <w:r>
              <w:rPr>
                <w:rFonts w:eastAsia="Times New Roman"/>
                <w:i w:val="0"/>
                <w:iCs w:val="0"/>
                <w:sz w:val="24"/>
                <w:szCs w:val="27"/>
              </w:rPr>
              <w:t>,2</w:t>
            </w:r>
          </w:p>
        </w:tc>
        <w:tc>
          <w:tcPr>
            <w:tcW w:w="92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3F1EBE">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 xml:space="preserve">Местный бюджет </w:t>
            </w:r>
            <w:r w:rsidRPr="00F67BE7">
              <w:rPr>
                <w:rFonts w:eastAsia="Calibri"/>
                <w:b/>
                <w:i w:val="0"/>
                <w:iCs w:val="0"/>
                <w:sz w:val="24"/>
                <w:szCs w:val="22"/>
                <w:lang w:eastAsia="en-US"/>
              </w:rPr>
              <w:lastRenderedPageBreak/>
              <w:t>(</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bookmarkStart w:id="1" w:name="_GoBack"/>
            <w:bookmarkEnd w:id="1"/>
          </w:p>
        </w:tc>
        <w:tc>
          <w:tcPr>
            <w:tcW w:w="1161" w:type="dxa"/>
            <w:shd w:val="clear" w:color="auto" w:fill="auto"/>
          </w:tcPr>
          <w:p w:rsidR="002F4D04"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lastRenderedPageBreak/>
              <w:t>222</w:t>
            </w:r>
            <w:r w:rsidR="00AD489B">
              <w:rPr>
                <w:rFonts w:eastAsia="Times New Roman"/>
                <w:i w:val="0"/>
                <w:iCs w:val="0"/>
                <w:color w:val="000000"/>
                <w:sz w:val="24"/>
                <w:szCs w:val="27"/>
              </w:rPr>
              <w:t>5</w:t>
            </w:r>
            <w:r>
              <w:rPr>
                <w:rFonts w:eastAsia="Times New Roman"/>
                <w:i w:val="0"/>
                <w:iCs w:val="0"/>
                <w:color w:val="000000"/>
                <w:sz w:val="24"/>
                <w:szCs w:val="27"/>
              </w:rPr>
              <w:t>,6</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896" w:type="dxa"/>
            <w:shd w:val="clear" w:color="auto" w:fill="auto"/>
          </w:tcPr>
          <w:p w:rsidR="002F4D04" w:rsidRPr="00F67BE7" w:rsidRDefault="003F1EBE" w:rsidP="00AD489B">
            <w:pPr>
              <w:widowControl/>
              <w:autoSpaceDE/>
              <w:autoSpaceDN/>
              <w:adjustRightInd/>
              <w:jc w:val="center"/>
              <w:rPr>
                <w:rFonts w:eastAsia="Times New Roman"/>
                <w:i w:val="0"/>
                <w:iCs w:val="0"/>
                <w:sz w:val="24"/>
              </w:rPr>
            </w:pPr>
            <w:r>
              <w:rPr>
                <w:rFonts w:eastAsia="Times New Roman"/>
                <w:i w:val="0"/>
                <w:iCs w:val="0"/>
                <w:sz w:val="24"/>
                <w:szCs w:val="27"/>
              </w:rPr>
              <w:t>21</w:t>
            </w:r>
            <w:r w:rsidR="00AD489B">
              <w:rPr>
                <w:rFonts w:eastAsia="Times New Roman"/>
                <w:i w:val="0"/>
                <w:iCs w:val="0"/>
                <w:sz w:val="24"/>
                <w:szCs w:val="27"/>
              </w:rPr>
              <w:t>7</w:t>
            </w:r>
            <w:r>
              <w:rPr>
                <w:rFonts w:eastAsia="Times New Roman"/>
                <w:i w:val="0"/>
                <w:iCs w:val="0"/>
                <w:sz w:val="24"/>
                <w:szCs w:val="27"/>
              </w:rPr>
              <w:t>,5</w:t>
            </w:r>
          </w:p>
        </w:tc>
        <w:tc>
          <w:tcPr>
            <w:tcW w:w="92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1832,00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949,5</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896"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185,6</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96,2</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2" w:name="sub_2"/>
      <w:bookmarkEnd w:id="2"/>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AD489B" w:rsidP="00DA0C68">
      <w:pPr>
        <w:spacing w:line="0" w:lineRule="atLeast"/>
        <w:jc w:val="both"/>
        <w:rPr>
          <w:b/>
          <w:i w:val="0"/>
          <w:sz w:val="28"/>
        </w:rPr>
      </w:pPr>
      <w:proofErr w:type="spellStart"/>
      <w:proofErr w:type="gramStart"/>
      <w:r>
        <w:rPr>
          <w:b/>
          <w:i w:val="0"/>
          <w:sz w:val="28"/>
        </w:rPr>
        <w:t>И.о.главы</w:t>
      </w:r>
      <w:proofErr w:type="spellEnd"/>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proofErr w:type="spellStart"/>
      <w:r w:rsidR="00AD489B">
        <w:rPr>
          <w:b/>
          <w:i w:val="0"/>
          <w:sz w:val="28"/>
        </w:rPr>
        <w:t>Т.И.Колосова</w:t>
      </w:r>
      <w:proofErr w:type="spellEnd"/>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AD489B">
        <w:rPr>
          <w:i w:val="0"/>
          <w:sz w:val="24"/>
          <w:szCs w:val="24"/>
        </w:rPr>
        <w:t>06.09</w:t>
      </w:r>
      <w:r w:rsidR="003F1EBE">
        <w:rPr>
          <w:i w:val="0"/>
          <w:sz w:val="24"/>
          <w:szCs w:val="24"/>
        </w:rPr>
        <w:t>.2021</w:t>
      </w:r>
      <w:r w:rsidRPr="008F55EE">
        <w:rPr>
          <w:i w:val="0"/>
          <w:sz w:val="24"/>
          <w:szCs w:val="24"/>
        </w:rPr>
        <w:t xml:space="preserve"> № </w:t>
      </w:r>
      <w:r w:rsidR="00AD489B">
        <w:rPr>
          <w:i w:val="0"/>
          <w:sz w:val="24"/>
          <w:szCs w:val="24"/>
        </w:rPr>
        <w:t>107а</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6100" w:type="dxa"/>
        <w:tblLook w:val="04A0" w:firstRow="1" w:lastRow="0" w:firstColumn="1" w:lastColumn="0" w:noHBand="0" w:noVBand="1"/>
      </w:tblPr>
      <w:tblGrid>
        <w:gridCol w:w="4077"/>
        <w:gridCol w:w="1849"/>
        <w:gridCol w:w="2268"/>
        <w:gridCol w:w="1505"/>
        <w:gridCol w:w="821"/>
        <w:gridCol w:w="934"/>
        <w:gridCol w:w="931"/>
        <w:gridCol w:w="912"/>
        <w:gridCol w:w="992"/>
        <w:gridCol w:w="851"/>
        <w:gridCol w:w="960"/>
      </w:tblGrid>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Название мероприятия</w:t>
            </w:r>
          </w:p>
        </w:tc>
        <w:tc>
          <w:tcPr>
            <w:tcW w:w="1849"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Ответственный исполнитель</w:t>
            </w:r>
          </w:p>
        </w:tc>
        <w:tc>
          <w:tcPr>
            <w:tcW w:w="2268"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Источник финансирования</w:t>
            </w:r>
          </w:p>
        </w:tc>
        <w:tc>
          <w:tcPr>
            <w:tcW w:w="1505"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Объем финансового обеспечения, всего</w:t>
            </w:r>
          </w:p>
        </w:tc>
        <w:tc>
          <w:tcPr>
            <w:tcW w:w="6401" w:type="dxa"/>
            <w:gridSpan w:val="7"/>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 том числе по годам реализации, тыс. руб.</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2268"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505"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82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2019</w:t>
            </w:r>
          </w:p>
        </w:tc>
        <w:tc>
          <w:tcPr>
            <w:tcW w:w="934"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2020</w:t>
            </w:r>
          </w:p>
        </w:tc>
        <w:tc>
          <w:tcPr>
            <w:tcW w:w="93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2021</w:t>
            </w:r>
          </w:p>
        </w:tc>
        <w:tc>
          <w:tcPr>
            <w:tcW w:w="91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2022</w:t>
            </w:r>
          </w:p>
        </w:tc>
        <w:tc>
          <w:tcPr>
            <w:tcW w:w="99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2023</w:t>
            </w:r>
          </w:p>
        </w:tc>
        <w:tc>
          <w:tcPr>
            <w:tcW w:w="85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2024</w:t>
            </w:r>
          </w:p>
        </w:tc>
        <w:tc>
          <w:tcPr>
            <w:tcW w:w="960"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2025</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 Развитие водоснабжения в сельской местности:</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1.3.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Пионерское</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1.4. Технадзор</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1.5. Разработка, пересчет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1.6. Экспертиза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1.7. </w:t>
            </w:r>
            <w:proofErr w:type="spellStart"/>
            <w:r w:rsidRPr="003F1EBE">
              <w:rPr>
                <w:rFonts w:eastAsia="Times New Roman"/>
                <w:i w:val="0"/>
                <w:iCs w:val="0"/>
                <w:color w:val="000000"/>
                <w:sz w:val="22"/>
                <w:szCs w:val="22"/>
              </w:rPr>
              <w:t>Санитарно</w:t>
            </w:r>
            <w:proofErr w:type="spellEnd"/>
            <w:r w:rsidRPr="003F1EBE">
              <w:rPr>
                <w:rFonts w:eastAsia="Times New Roman"/>
                <w:i w:val="0"/>
                <w:iCs w:val="0"/>
                <w:color w:val="000000"/>
                <w:sz w:val="22"/>
                <w:szCs w:val="22"/>
              </w:rPr>
              <w:t xml:space="preserve"> -эпидемиологическая экспертиза воды </w:t>
            </w:r>
            <w:proofErr w:type="gramStart"/>
            <w:r w:rsidRPr="003F1EBE">
              <w:rPr>
                <w:rFonts w:eastAsia="Times New Roman"/>
                <w:i w:val="0"/>
                <w:iCs w:val="0"/>
                <w:color w:val="000000"/>
                <w:sz w:val="22"/>
                <w:szCs w:val="22"/>
              </w:rPr>
              <w:t>открытых водоемов</w:t>
            </w:r>
            <w:proofErr w:type="gramEnd"/>
            <w:r w:rsidRPr="003F1EBE">
              <w:rPr>
                <w:rFonts w:eastAsia="Times New Roman"/>
                <w:i w:val="0"/>
                <w:iCs w:val="0"/>
                <w:color w:val="000000"/>
                <w:sz w:val="22"/>
                <w:szCs w:val="22"/>
              </w:rPr>
              <w:t xml:space="preserve"> расположенных на территории муниципального образования</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1.8. Ремонтные работы по модернизации металлической водонакопительной </w:t>
            </w:r>
            <w:r w:rsidRPr="003F1EBE">
              <w:rPr>
                <w:rFonts w:eastAsia="Times New Roman"/>
                <w:i w:val="0"/>
                <w:iCs w:val="0"/>
                <w:color w:val="000000"/>
                <w:sz w:val="22"/>
                <w:szCs w:val="22"/>
              </w:rPr>
              <w:lastRenderedPageBreak/>
              <w:t>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lastRenderedPageBreak/>
              <w:t xml:space="preserve">Специалисты администрации </w:t>
            </w:r>
            <w:r w:rsidRPr="003F1EBE">
              <w:rPr>
                <w:rFonts w:eastAsia="Times New Roman"/>
                <w:i w:val="0"/>
                <w:iCs w:val="0"/>
                <w:color w:val="000000"/>
                <w:sz w:val="22"/>
                <w:szCs w:val="22"/>
              </w:rPr>
              <w:lastRenderedPageBreak/>
              <w:t>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lastRenderedPageBreak/>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rPr>
                <w:rFonts w:eastAsia="Times New Roman"/>
                <w:b/>
                <w:bCs/>
                <w:i w:val="0"/>
                <w:iCs w:val="0"/>
                <w:color w:val="000000"/>
                <w:sz w:val="22"/>
                <w:szCs w:val="22"/>
              </w:rPr>
            </w:pPr>
            <w:r w:rsidRPr="003F1EBE">
              <w:rPr>
                <w:rFonts w:eastAsia="Times New Roman"/>
                <w:b/>
                <w:bCs/>
                <w:i w:val="0"/>
                <w:iCs w:val="0"/>
                <w:color w:val="000000"/>
                <w:sz w:val="22"/>
                <w:szCs w:val="22"/>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5926" w:type="dxa"/>
            <w:gridSpan w:val="2"/>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ВСЕГО ПО ПРОГРАММЕ:</w:t>
            </w:r>
          </w:p>
        </w:tc>
        <w:tc>
          <w:tcPr>
            <w:tcW w:w="2268" w:type="dxa"/>
            <w:noWrap/>
            <w:hideMark/>
          </w:tcPr>
          <w:p w:rsidR="003F1EBE" w:rsidRPr="003F1EBE" w:rsidRDefault="003F1EBE" w:rsidP="003F1EBE">
            <w:pPr>
              <w:widowControl/>
              <w:autoSpaceDE/>
              <w:autoSpaceDN/>
              <w:adjustRightInd/>
              <w:jc w:val="center"/>
              <w:rPr>
                <w:rFonts w:ascii="Calibri" w:eastAsia="Times New Roman" w:hAnsi="Calibri" w:cs="Calibri"/>
                <w:i w:val="0"/>
                <w:iCs w:val="0"/>
                <w:color w:val="000000"/>
                <w:sz w:val="22"/>
                <w:szCs w:val="22"/>
              </w:rPr>
            </w:pPr>
            <w:r w:rsidRPr="003F1EBE">
              <w:rPr>
                <w:rFonts w:ascii="Calibri" w:eastAsia="Times New Roman" w:hAnsi="Calibri" w:cs="Calibri"/>
                <w:i w:val="0"/>
                <w:iCs w:val="0"/>
                <w:color w:val="000000"/>
                <w:sz w:val="22"/>
                <w:szCs w:val="22"/>
              </w:rPr>
              <w:t> </w:t>
            </w:r>
          </w:p>
        </w:tc>
        <w:tc>
          <w:tcPr>
            <w:tcW w:w="1505" w:type="dxa"/>
            <w:noWrap/>
            <w:hideMark/>
          </w:tcPr>
          <w:p w:rsidR="003F1EBE" w:rsidRPr="003F1EBE" w:rsidRDefault="003F1EBE" w:rsidP="00AD489B">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42</w:t>
            </w:r>
            <w:r w:rsidR="00AD489B">
              <w:rPr>
                <w:rFonts w:eastAsia="Times New Roman"/>
                <w:b/>
                <w:bCs/>
                <w:i w:val="0"/>
                <w:iCs w:val="0"/>
                <w:color w:val="000000"/>
                <w:sz w:val="22"/>
                <w:szCs w:val="22"/>
              </w:rPr>
              <w:t>43</w:t>
            </w:r>
            <w:r w:rsidRPr="003F1EBE">
              <w:rPr>
                <w:rFonts w:eastAsia="Times New Roman"/>
                <w:b/>
                <w:bCs/>
                <w:i w:val="0"/>
                <w:iCs w:val="0"/>
                <w:color w:val="000000"/>
                <w:sz w:val="22"/>
                <w:szCs w:val="22"/>
              </w:rPr>
              <w:t>,20</w:t>
            </w:r>
          </w:p>
        </w:tc>
        <w:tc>
          <w:tcPr>
            <w:tcW w:w="82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493,80</w:t>
            </w:r>
          </w:p>
        </w:tc>
        <w:tc>
          <w:tcPr>
            <w:tcW w:w="934"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1156,20</w:t>
            </w:r>
          </w:p>
        </w:tc>
        <w:tc>
          <w:tcPr>
            <w:tcW w:w="931" w:type="dxa"/>
            <w:noWrap/>
            <w:hideMark/>
          </w:tcPr>
          <w:p w:rsidR="003F1EBE" w:rsidRPr="003F1EBE" w:rsidRDefault="003F1EBE" w:rsidP="00AD489B">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12</w:t>
            </w:r>
            <w:r w:rsidR="00AD489B">
              <w:rPr>
                <w:rFonts w:eastAsia="Times New Roman"/>
                <w:b/>
                <w:bCs/>
                <w:i w:val="0"/>
                <w:iCs w:val="0"/>
                <w:color w:val="000000"/>
                <w:sz w:val="22"/>
                <w:szCs w:val="22"/>
              </w:rPr>
              <w:t>63</w:t>
            </w:r>
            <w:r w:rsidRPr="003F1EBE">
              <w:rPr>
                <w:rFonts w:eastAsia="Times New Roman"/>
                <w:b/>
                <w:bCs/>
                <w:i w:val="0"/>
                <w:iCs w:val="0"/>
                <w:color w:val="000000"/>
                <w:sz w:val="22"/>
                <w:szCs w:val="22"/>
              </w:rPr>
              <w:t>,20</w:t>
            </w:r>
          </w:p>
        </w:tc>
        <w:tc>
          <w:tcPr>
            <w:tcW w:w="91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99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85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c>
          <w:tcPr>
            <w:tcW w:w="960"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3F1EBE" w:rsidP="00CE5A88">
      <w:pPr>
        <w:ind w:left="142"/>
        <w:rPr>
          <w:b/>
          <w:i w:val="0"/>
          <w:sz w:val="28"/>
          <w:szCs w:val="28"/>
        </w:rPr>
      </w:pPr>
      <w:r>
        <w:rPr>
          <w:b/>
          <w:i w:val="0"/>
          <w:sz w:val="28"/>
          <w:szCs w:val="28"/>
        </w:rPr>
        <w:t xml:space="preserve">Главный специалист </w:t>
      </w:r>
      <w:r w:rsidR="00CE5A88" w:rsidRPr="008D6769">
        <w:rPr>
          <w:b/>
          <w:i w:val="0"/>
          <w:sz w:val="28"/>
          <w:szCs w:val="28"/>
        </w:rPr>
        <w:t>администрации</w:t>
      </w:r>
    </w:p>
    <w:p w:rsidR="00CE5A88" w:rsidRPr="00CE5A88" w:rsidRDefault="00CE5A88" w:rsidP="00CE5A88">
      <w:pPr>
        <w:rPr>
          <w:b/>
          <w:i w:val="0"/>
          <w:sz w:val="28"/>
          <w:szCs w:val="28"/>
        </w:rPr>
        <w:sectPr w:rsidR="00CE5A88" w:rsidRPr="00CE5A88" w:rsidSect="00122027">
          <w:headerReference w:type="even" r:id="rId9"/>
          <w:headerReference w:type="default" r:id="rId10"/>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r w:rsidR="003F1EBE">
        <w:rPr>
          <w:b/>
          <w:i w:val="0"/>
          <w:sz w:val="28"/>
          <w:szCs w:val="28"/>
        </w:rPr>
        <w:t xml:space="preserve">С.В. </w:t>
      </w:r>
      <w:proofErr w:type="spellStart"/>
      <w:r w:rsidR="003F1EBE">
        <w:rPr>
          <w:b/>
          <w:i w:val="0"/>
          <w:sz w:val="28"/>
          <w:szCs w:val="28"/>
        </w:rPr>
        <w:t>Желещикова</w:t>
      </w:r>
      <w:proofErr w:type="spellEnd"/>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24" w:rsidRDefault="00AD7924">
      <w:r>
        <w:separator/>
      </w:r>
    </w:p>
  </w:endnote>
  <w:endnote w:type="continuationSeparator" w:id="0">
    <w:p w:rsidR="00AD7924" w:rsidRDefault="00AD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24" w:rsidRDefault="00AD7924">
      <w:r>
        <w:separator/>
      </w:r>
    </w:p>
  </w:footnote>
  <w:footnote w:type="continuationSeparator" w:id="0">
    <w:p w:rsidR="00AD7924" w:rsidRDefault="00AD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119E"/>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1EBE"/>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489B"/>
    <w:rsid w:val="00AD70CD"/>
    <w:rsid w:val="00AD7924"/>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AE61-864B-4407-894E-CE21A9D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 w:id="208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8090-9597-4270-A70D-AA39F2C6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2021-09-15T12:51:00Z</cp:lastPrinted>
  <dcterms:created xsi:type="dcterms:W3CDTF">2021-07-02T12:50:00Z</dcterms:created>
  <dcterms:modified xsi:type="dcterms:W3CDTF">2021-09-15T12:56:00Z</dcterms:modified>
</cp:coreProperties>
</file>