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1D" w:rsidRDefault="00002DAF" w:rsidP="00D46213">
      <w:pPr>
        <w:jc w:val="center"/>
      </w:pPr>
      <w:r>
        <w:rPr>
          <w:noProof/>
        </w:rPr>
        <w:drawing>
          <wp:inline distT="0" distB="0" distL="0" distR="0" wp14:anchorId="419C80F3" wp14:editId="2C0BC385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533B77" w:rsidRDefault="00533B77" w:rsidP="00533B77">
      <w:pPr>
        <w:pStyle w:val="4"/>
        <w:jc w:val="center"/>
      </w:pPr>
      <w:r>
        <w:t xml:space="preserve">АДМИНИСТРАЦИЯ </w:t>
      </w:r>
    </w:p>
    <w:p w:rsidR="00533B77" w:rsidRDefault="00533B77" w:rsidP="00533B77">
      <w:pPr>
        <w:pStyle w:val="4"/>
        <w:jc w:val="center"/>
      </w:pPr>
      <w:r>
        <w:t xml:space="preserve">ПУШКИНСКОГО МУНИЦИПАЛЬНОГО ОБРАЗОВАНИЯ </w:t>
      </w:r>
    </w:p>
    <w:p w:rsidR="00533B77" w:rsidRDefault="00533B77" w:rsidP="00533B77">
      <w:pPr>
        <w:pStyle w:val="4"/>
        <w:jc w:val="center"/>
      </w:pPr>
      <w:r>
        <w:t xml:space="preserve">СОВЕТСКОГО МУНИЦИПАЛЬНОГО РАЙОНА </w:t>
      </w:r>
    </w:p>
    <w:p w:rsidR="009B661D" w:rsidRDefault="00533B77" w:rsidP="00533B77">
      <w:pPr>
        <w:pStyle w:val="4"/>
        <w:jc w:val="center"/>
      </w:pPr>
      <w:r>
        <w:t>САРАТОВСКОЙ ОБЛАСТИ</w:t>
      </w:r>
    </w:p>
    <w:p w:rsidR="00F55634" w:rsidRDefault="00F55634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F55634" w:rsidRDefault="00F55634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9B661D" w:rsidRPr="00F55634" w:rsidRDefault="00A905FB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33B77" w:rsidRPr="00CA6EB3" w:rsidRDefault="00533B77" w:rsidP="00533B77">
      <w:pPr>
        <w:framePr w:w="4181" w:h="421" w:hSpace="180" w:wrap="auto" w:vAnchor="page" w:hAnchor="page" w:x="1486" w:y="4261"/>
        <w:tabs>
          <w:tab w:val="left" w:pos="1985"/>
        </w:tabs>
        <w:rPr>
          <w:sz w:val="28"/>
          <w:szCs w:val="28"/>
          <w:u w:val="single"/>
        </w:rPr>
      </w:pPr>
      <w:r>
        <w:rPr>
          <w:rFonts w:ascii="Arial" w:hAnsi="Arial"/>
        </w:rPr>
        <w:t>от</w:t>
      </w:r>
      <w:r>
        <w:rPr>
          <w:sz w:val="28"/>
          <w:szCs w:val="28"/>
        </w:rPr>
        <w:t xml:space="preserve"> </w:t>
      </w:r>
      <w:r w:rsidR="00416509">
        <w:rPr>
          <w:sz w:val="28"/>
          <w:szCs w:val="28"/>
          <w:u w:val="single"/>
        </w:rPr>
        <w:t>11</w:t>
      </w:r>
      <w:r w:rsidR="00CF7DEF">
        <w:rPr>
          <w:sz w:val="28"/>
          <w:szCs w:val="28"/>
          <w:u w:val="single"/>
        </w:rPr>
        <w:t>.04</w:t>
      </w:r>
      <w:r w:rsidR="00962349">
        <w:rPr>
          <w:sz w:val="28"/>
          <w:szCs w:val="28"/>
          <w:u w:val="single"/>
        </w:rPr>
        <w:t>.2022</w:t>
      </w:r>
      <w:r w:rsidR="00CF7DEF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r w:rsidRPr="00CA6EB3">
        <w:rPr>
          <w:rFonts w:ascii="Arial" w:hAnsi="Arial"/>
        </w:rPr>
        <w:t>№</w:t>
      </w:r>
      <w:r>
        <w:rPr>
          <w:sz w:val="28"/>
          <w:szCs w:val="28"/>
          <w:u w:val="single"/>
        </w:rPr>
        <w:t xml:space="preserve">  </w:t>
      </w:r>
      <w:r w:rsidR="00CF7DEF">
        <w:rPr>
          <w:sz w:val="28"/>
          <w:szCs w:val="28"/>
          <w:u w:val="single"/>
        </w:rPr>
        <w:t>39</w:t>
      </w:r>
      <w:r>
        <w:rPr>
          <w:sz w:val="28"/>
          <w:szCs w:val="28"/>
          <w:u w:val="single"/>
        </w:rPr>
        <w:t xml:space="preserve"> </w:t>
      </w:r>
    </w:p>
    <w:p w:rsidR="00533B77" w:rsidRDefault="00533B77" w:rsidP="00F55634">
      <w:pPr>
        <w:pStyle w:val="a4"/>
        <w:rPr>
          <w:sz w:val="20"/>
        </w:rPr>
      </w:pPr>
    </w:p>
    <w:p w:rsidR="00533B77" w:rsidRDefault="00533B77" w:rsidP="009B661D">
      <w:pPr>
        <w:pStyle w:val="a4"/>
        <w:jc w:val="center"/>
        <w:rPr>
          <w:sz w:val="20"/>
        </w:rPr>
      </w:pPr>
    </w:p>
    <w:p w:rsidR="009B661D" w:rsidRDefault="009B661D" w:rsidP="009B661D">
      <w:pPr>
        <w:pStyle w:val="a4"/>
        <w:jc w:val="center"/>
        <w:rPr>
          <w:sz w:val="20"/>
        </w:rPr>
      </w:pPr>
      <w:r>
        <w:rPr>
          <w:sz w:val="20"/>
        </w:rPr>
        <w:t xml:space="preserve">р.п. </w:t>
      </w:r>
      <w:r w:rsidR="00533B77">
        <w:rPr>
          <w:sz w:val="20"/>
        </w:rPr>
        <w:t>Пушкино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</w:t>
      </w:r>
      <w:r w:rsidR="00263C5D" w:rsidRPr="00263C5D">
        <w:t xml:space="preserve"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>
        <w:t>ПОСТАНОВЛЯЕТ:</w:t>
      </w:r>
    </w:p>
    <w:p w:rsidR="006E0FCC" w:rsidRDefault="007772BA" w:rsidP="007772BA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254B10">
        <w:t xml:space="preserve"> </w:t>
      </w:r>
      <w:r w:rsidR="006E0FCC" w:rsidRPr="00DF55FD">
        <w:t xml:space="preserve">согласно приложению. </w:t>
      </w:r>
    </w:p>
    <w:p w:rsidR="00263C5D" w:rsidRDefault="007772BA" w:rsidP="00263C5D">
      <w:pPr>
        <w:pStyle w:val="a4"/>
        <w:ind w:firstLine="709"/>
      </w:pPr>
      <w:r w:rsidRPr="00254B10">
        <w:t>2. </w:t>
      </w:r>
      <w:r w:rsidR="00CF7DEF" w:rsidRPr="00CF7DEF">
        <w:t xml:space="preserve">4. Признать утратившим силу постановление Администрации </w:t>
      </w:r>
      <w:r w:rsidR="00CF7DEF">
        <w:t>Пушкинского муниципального образования</w:t>
      </w:r>
      <w:r w:rsidR="00CF7DEF" w:rsidRPr="00CF7DEF">
        <w:t xml:space="preserve"> от 01.02.2022</w:t>
      </w:r>
      <w:r w:rsidR="00CF7DEF">
        <w:t>г.</w:t>
      </w:r>
      <w:r w:rsidR="00CF7DEF" w:rsidRPr="00CF7DEF">
        <w:t xml:space="preserve"> №</w:t>
      </w:r>
      <w:r w:rsidR="00CF7DEF">
        <w:t xml:space="preserve"> </w:t>
      </w:r>
      <w:r w:rsidR="00CF7DEF" w:rsidRPr="00CF7DEF">
        <w:t xml:space="preserve">07 «Об утверждении Положения о </w:t>
      </w:r>
      <w:r w:rsidR="00CF7DEF">
        <w:t>комиссии по осуществлению закупок</w:t>
      </w:r>
      <w:r w:rsidR="00CF7DEF" w:rsidRPr="00CF7DEF">
        <w:t>».</w:t>
      </w:r>
    </w:p>
    <w:p w:rsidR="00EE4E14" w:rsidRPr="00D91DD0" w:rsidRDefault="007772BA" w:rsidP="00263C5D">
      <w:pPr>
        <w:pStyle w:val="a4"/>
        <w:ind w:firstLine="709"/>
      </w:pPr>
      <w:r>
        <w:t>3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263C5D" w:rsidRPr="005C5774" w:rsidRDefault="00263C5D" w:rsidP="00263C5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C5774">
        <w:rPr>
          <w:b/>
          <w:bCs/>
          <w:sz w:val="28"/>
          <w:szCs w:val="28"/>
        </w:rPr>
        <w:t xml:space="preserve"> администрации</w:t>
      </w:r>
    </w:p>
    <w:p w:rsidR="00263C5D" w:rsidRPr="000F3A09" w:rsidRDefault="00263C5D" w:rsidP="00263C5D">
      <w:pPr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 </w:t>
      </w:r>
      <w:r w:rsidRPr="005C5774">
        <w:rPr>
          <w:b/>
          <w:bCs/>
          <w:sz w:val="28"/>
          <w:szCs w:val="28"/>
        </w:rPr>
        <w:t xml:space="preserve">     Н.И. Павленко               </w:t>
      </w: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</w:p>
    <w:p w:rsidR="00AE3111" w:rsidRDefault="00F55634" w:rsidP="006E0FCC">
      <w:pPr>
        <w:jc w:val="both"/>
      </w:pPr>
      <w:r>
        <w:t xml:space="preserve">  </w:t>
      </w:r>
      <w:r w:rsidR="00035BAB">
        <w:t xml:space="preserve">             </w:t>
      </w:r>
    </w:p>
    <w:p w:rsidR="00CF7DEF" w:rsidRDefault="00CF7DEF" w:rsidP="006E0FCC">
      <w:pPr>
        <w:jc w:val="both"/>
      </w:pPr>
    </w:p>
    <w:p w:rsidR="00263C5D" w:rsidRDefault="00AE3111" w:rsidP="00263C5D">
      <w:pPr>
        <w:ind w:left="5103"/>
        <w:jc w:val="both"/>
      </w:pPr>
      <w:r>
        <w:lastRenderedPageBreak/>
        <w:t xml:space="preserve">                                                                                                          </w:t>
      </w:r>
      <w:r w:rsidR="00035BAB">
        <w:t xml:space="preserve">Приложение </w:t>
      </w:r>
      <w:r w:rsidR="006E0FCC">
        <w:t xml:space="preserve">к постановлению администрации                                                                                                       </w:t>
      </w:r>
      <w:r w:rsidR="00263C5D">
        <w:t xml:space="preserve">                        Пушкинского муниципального образования</w:t>
      </w:r>
    </w:p>
    <w:p w:rsidR="006E0FCC" w:rsidRDefault="00263C5D" w:rsidP="00263C5D">
      <w:pPr>
        <w:ind w:left="5103"/>
        <w:jc w:val="both"/>
      </w:pPr>
      <w:r>
        <w:t xml:space="preserve"> </w:t>
      </w:r>
      <w:r w:rsidR="006E0FCC">
        <w:t>Советского муниципального района</w:t>
      </w:r>
    </w:p>
    <w:p w:rsidR="006E0FCC" w:rsidRPr="00002FFB" w:rsidRDefault="00035BAB" w:rsidP="00002FFB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                  </w:t>
      </w:r>
      <w:r w:rsidR="00002FFB">
        <w:t xml:space="preserve">от </w:t>
      </w:r>
      <w:proofErr w:type="gramStart"/>
      <w:r w:rsidR="00416509">
        <w:rPr>
          <w:u w:val="single"/>
        </w:rPr>
        <w:t>11</w:t>
      </w:r>
      <w:r w:rsidR="00CF7DEF">
        <w:rPr>
          <w:u w:val="single"/>
        </w:rPr>
        <w:t>.04</w:t>
      </w:r>
      <w:r w:rsidR="00D46213">
        <w:rPr>
          <w:u w:val="single"/>
        </w:rPr>
        <w:t xml:space="preserve">.2022 </w:t>
      </w:r>
      <w:r w:rsidR="006E0FCC">
        <w:t xml:space="preserve"> №</w:t>
      </w:r>
      <w:proofErr w:type="gramEnd"/>
      <w:r w:rsidR="006E0FCC">
        <w:t xml:space="preserve"> </w:t>
      </w:r>
      <w:r>
        <w:rPr>
          <w:u w:val="single"/>
        </w:rPr>
        <w:t xml:space="preserve"> </w:t>
      </w:r>
      <w:r w:rsidR="00CF7DEF">
        <w:rPr>
          <w:u w:val="single"/>
        </w:rPr>
        <w:t>39</w:t>
      </w:r>
      <w:r>
        <w:rPr>
          <w:u w:val="single"/>
        </w:rPr>
        <w:t xml:space="preserve"> 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CF7DEF" w:rsidRDefault="00CF7DEF" w:rsidP="00254B10">
      <w:pPr>
        <w:jc w:val="center"/>
        <w:rPr>
          <w:b/>
          <w:bCs/>
          <w:color w:val="000000"/>
          <w:sz w:val="28"/>
          <w:szCs w:val="28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54B10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</w:p>
    <w:p w:rsidR="00254B10" w:rsidRPr="001D1AAF" w:rsidRDefault="00254B10" w:rsidP="00263C5D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для заключения контрактов на поставку товаров, выполнение работ, оказание услуг для нужд м</w:t>
      </w:r>
      <w:r>
        <w:rPr>
          <w:color w:val="000000"/>
          <w:sz w:val="28"/>
          <w:szCs w:val="28"/>
        </w:rPr>
        <w:t xml:space="preserve">униципальных </w:t>
      </w:r>
      <w:r w:rsidR="00D812EC">
        <w:rPr>
          <w:color w:val="000000"/>
          <w:sz w:val="28"/>
          <w:szCs w:val="28"/>
        </w:rPr>
        <w:t>администрации Пушкинского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</w:t>
      </w:r>
      <w:r w:rsidR="00EB7923" w:rsidRPr="00EB7923">
        <w:rPr>
          <w:color w:val="000000"/>
          <w:sz w:val="28"/>
          <w:szCs w:val="28"/>
        </w:rPr>
        <w:t>Процедуры по определению поставщиков (подрядчиков, исполнителей) проводятся самим Заказчиком</w:t>
      </w:r>
      <w:r w:rsidR="00EB7923">
        <w:rPr>
          <w:color w:val="000000"/>
          <w:sz w:val="28"/>
          <w:szCs w:val="28"/>
        </w:rPr>
        <w:t xml:space="preserve">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контрактной службой (контрактным управляющим) заказчика, уполномоченным органом и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Default="00254B10" w:rsidP="00CF7DEF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  <w:r w:rsidR="00AE3111">
        <w:rPr>
          <w:color w:val="000000"/>
          <w:sz w:val="28"/>
          <w:szCs w:val="28"/>
        </w:rPr>
        <w:t xml:space="preserve"> При отсутствии секретаря Комиссии его обязанности исполняет член Комиссии.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254B10" w:rsidRDefault="00254B10" w:rsidP="00CF7DEF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</w:t>
      </w:r>
      <w:proofErr w:type="gramStart"/>
      <w:r w:rsidRPr="001D1AAF">
        <w:rPr>
          <w:color w:val="000000"/>
          <w:sz w:val="28"/>
          <w:szCs w:val="28"/>
        </w:rPr>
        <w:t>распоряжениями заказчика</w:t>
      </w:r>
      <w:proofErr w:type="gramEnd"/>
      <w:r w:rsidRPr="001D1AAF">
        <w:rPr>
          <w:color w:val="000000"/>
          <w:sz w:val="28"/>
          <w:szCs w:val="28"/>
        </w:rPr>
        <w:t xml:space="preserve"> и настоящим положением.</w:t>
      </w:r>
    </w:p>
    <w:p w:rsidR="00CF7DEF" w:rsidRDefault="00CF7DEF" w:rsidP="00CF7DE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F7DEF" w:rsidRDefault="00254B10" w:rsidP="00CF7DEF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FE41BF" w:rsidRDefault="00FE41BF" w:rsidP="00416509">
      <w:pPr>
        <w:jc w:val="both"/>
        <w:rPr>
          <w:color w:val="000000"/>
          <w:sz w:val="28"/>
          <w:szCs w:val="28"/>
        </w:rPr>
      </w:pPr>
      <w:r w:rsidRPr="00FE41BF">
        <w:rPr>
          <w:color w:val="000000"/>
          <w:sz w:val="28"/>
          <w:szCs w:val="28"/>
        </w:rPr>
        <w:t>По настоящему Положению, Комиссия создается в целях:</w:t>
      </w:r>
    </w:p>
    <w:p w:rsidR="00254B10" w:rsidRPr="001D1AAF" w:rsidRDefault="00254B10" w:rsidP="00CF7DEF">
      <w:pPr>
        <w:jc w:val="center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 </w:t>
      </w:r>
      <w:r w:rsidR="00416509" w:rsidRPr="001D1AAF">
        <w:rPr>
          <w:color w:val="000000"/>
          <w:sz w:val="28"/>
          <w:szCs w:val="28"/>
        </w:rPr>
        <w:t>3.1.</w:t>
      </w:r>
      <w:r w:rsidR="00416509" w:rsidRPr="00FE41BF">
        <w:t xml:space="preserve"> </w:t>
      </w:r>
      <w:r w:rsidR="00416509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</w:t>
      </w:r>
      <w:r w:rsidR="00416509">
        <w:rPr>
          <w:color w:val="000000"/>
          <w:sz w:val="28"/>
          <w:szCs w:val="28"/>
        </w:rPr>
        <w:t>об</w:t>
      </w:r>
      <w:r w:rsidR="00416509" w:rsidRPr="00416509">
        <w:rPr>
          <w:color w:val="000000"/>
          <w:sz w:val="28"/>
          <w:szCs w:val="28"/>
        </w:rPr>
        <w:t>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</w:t>
      </w:r>
      <w:r>
        <w:rPr>
          <w:color w:val="000000"/>
          <w:sz w:val="28"/>
          <w:szCs w:val="28"/>
        </w:rPr>
        <w:t>;</w:t>
      </w:r>
    </w:p>
    <w:p w:rsidR="00416509" w:rsidRPr="001D1AAF" w:rsidRDefault="00416509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6509">
        <w:t xml:space="preserve"> </w:t>
      </w:r>
      <w:r>
        <w:rPr>
          <w:color w:val="000000"/>
          <w:sz w:val="28"/>
          <w:szCs w:val="28"/>
        </w:rPr>
        <w:t>с</w:t>
      </w:r>
      <w:r w:rsidRPr="00416509">
        <w:rPr>
          <w:color w:val="000000"/>
          <w:sz w:val="28"/>
          <w:szCs w:val="28"/>
        </w:rPr>
        <w:t>оздание равных конкурентных условий для всех участников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6509">
        <w:rPr>
          <w:color w:val="000000"/>
          <w:sz w:val="28"/>
          <w:szCs w:val="28"/>
        </w:rPr>
        <w:t>с</w:t>
      </w:r>
      <w:r w:rsidR="00416509" w:rsidRPr="00416509">
        <w:rPr>
          <w:color w:val="000000"/>
          <w:sz w:val="28"/>
          <w:szCs w:val="28"/>
        </w:rPr>
        <w:t xml:space="preserve">облюдение принципов публичности, прозрачности, </w:t>
      </w:r>
      <w:proofErr w:type="spellStart"/>
      <w:r w:rsidR="00416509" w:rsidRPr="00416509">
        <w:rPr>
          <w:color w:val="000000"/>
          <w:sz w:val="28"/>
          <w:szCs w:val="28"/>
        </w:rPr>
        <w:t>конкурентности</w:t>
      </w:r>
      <w:proofErr w:type="spellEnd"/>
      <w:r w:rsidR="00416509" w:rsidRPr="00416509">
        <w:rPr>
          <w:color w:val="000000"/>
          <w:sz w:val="28"/>
          <w:szCs w:val="28"/>
        </w:rPr>
        <w:t xml:space="preserve">, равных условий и </w:t>
      </w:r>
      <w:proofErr w:type="spellStart"/>
      <w:r w:rsidR="00416509" w:rsidRPr="00416509">
        <w:rPr>
          <w:color w:val="000000"/>
          <w:sz w:val="28"/>
          <w:szCs w:val="28"/>
        </w:rPr>
        <w:t>недискриминации</w:t>
      </w:r>
      <w:proofErr w:type="spellEnd"/>
      <w:r w:rsidR="00416509" w:rsidRPr="00416509">
        <w:rPr>
          <w:color w:val="000000"/>
          <w:sz w:val="28"/>
          <w:szCs w:val="28"/>
        </w:rPr>
        <w:t xml:space="preserve"> при осуществлении закупок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16509">
        <w:rPr>
          <w:color w:val="000000"/>
          <w:sz w:val="28"/>
          <w:szCs w:val="28"/>
        </w:rPr>
        <w:t>о</w:t>
      </w:r>
      <w:r w:rsidR="00416509" w:rsidRPr="00416509">
        <w:rPr>
          <w:color w:val="000000"/>
          <w:sz w:val="28"/>
          <w:szCs w:val="28"/>
        </w:rPr>
        <w:t>беспечение эффективности и экономности использования бюджетных средств и (или) средств 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416509" w:rsidRDefault="00254B10" w:rsidP="00CF7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 w:rsidR="00416509">
        <w:rPr>
          <w:color w:val="000000"/>
          <w:sz w:val="28"/>
          <w:szCs w:val="28"/>
        </w:rPr>
        <w:t>;</w:t>
      </w:r>
    </w:p>
    <w:p w:rsidR="00254B10" w:rsidRDefault="00416509" w:rsidP="00CF7DEF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416509">
        <w:rPr>
          <w:color w:val="000000"/>
          <w:sz w:val="28"/>
          <w:szCs w:val="28"/>
        </w:rPr>
        <w:t>облюдение конфиденциальности информации, содержащейся в заявках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721E6A" w:rsidRPr="001D1AAF" w:rsidRDefault="00721E6A" w:rsidP="00721E6A">
      <w:pPr>
        <w:ind w:firstLine="851"/>
        <w:jc w:val="both"/>
        <w:rPr>
          <w:color w:val="000000"/>
          <w:sz w:val="28"/>
          <w:szCs w:val="28"/>
        </w:rPr>
      </w:pPr>
      <w:r w:rsidRPr="00721E6A">
        <w:rPr>
          <w:color w:val="000000"/>
          <w:sz w:val="28"/>
          <w:szCs w:val="28"/>
        </w:rPr>
        <w:t>Функциями комиссии являются:</w:t>
      </w:r>
    </w:p>
    <w:p w:rsidR="00FE41BF" w:rsidRPr="003855BE" w:rsidRDefault="00C40AF1" w:rsidP="00FE41BF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D1AAF">
        <w:rPr>
          <w:color w:val="000000"/>
          <w:sz w:val="28"/>
          <w:szCs w:val="28"/>
        </w:rPr>
        <w:t xml:space="preserve">.1. </w:t>
      </w:r>
      <w:r w:rsidR="00FE41BF">
        <w:rPr>
          <w:rFonts w:ascii="PT Astra Serif" w:hAnsi="PT Astra Serif"/>
          <w:sz w:val="28"/>
          <w:szCs w:val="28"/>
        </w:rPr>
        <w:t xml:space="preserve"> </w:t>
      </w:r>
      <w:r w:rsidR="00FE41BF">
        <w:rPr>
          <w:rFonts w:ascii="PT Astra Serif" w:hAnsi="PT Astra Serif" w:cs="PT Astra Serif"/>
          <w:sz w:val="28"/>
          <w:szCs w:val="28"/>
        </w:rPr>
        <w:t>П</w:t>
      </w:r>
      <w:r w:rsidR="00FE41BF" w:rsidRPr="00BC27FC">
        <w:rPr>
          <w:rFonts w:ascii="PT Astra Serif" w:hAnsi="PT Astra Serif" w:cs="PT Astra Serif"/>
          <w:sz w:val="28"/>
          <w:szCs w:val="28"/>
        </w:rPr>
        <w:t>ровер</w:t>
      </w:r>
      <w:r w:rsidR="00FE41BF">
        <w:rPr>
          <w:rFonts w:ascii="PT Astra Serif" w:hAnsi="PT Astra Serif" w:cs="PT Astra Serif"/>
          <w:sz w:val="28"/>
          <w:szCs w:val="28"/>
        </w:rPr>
        <w:t>ка</w:t>
      </w:r>
      <w:r w:rsidR="00FE41BF" w:rsidRPr="00BC27FC">
        <w:rPr>
          <w:rFonts w:ascii="PT Astra Serif" w:hAnsi="PT Astra Serif" w:cs="PT Astra Serif"/>
          <w:sz w:val="28"/>
          <w:szCs w:val="28"/>
        </w:rPr>
        <w:t xml:space="preserve"> соответстви</w:t>
      </w:r>
      <w:r w:rsidR="00FE41BF">
        <w:rPr>
          <w:rFonts w:ascii="PT Astra Serif" w:hAnsi="PT Astra Serif" w:cs="PT Astra Serif"/>
          <w:sz w:val="28"/>
          <w:szCs w:val="28"/>
        </w:rPr>
        <w:t>я</w:t>
      </w:r>
      <w:r w:rsidR="00FE41BF" w:rsidRPr="00BC27FC">
        <w:rPr>
          <w:rFonts w:ascii="PT Astra Serif" w:hAnsi="PT Astra Serif" w:cs="PT Astra Serif"/>
          <w:sz w:val="28"/>
          <w:szCs w:val="28"/>
        </w:rPr>
        <w:t xml:space="preserve"> участников закупок требования</w:t>
      </w:r>
      <w:r w:rsidR="00FE41BF">
        <w:rPr>
          <w:rFonts w:ascii="PT Astra Serif" w:hAnsi="PT Astra Serif" w:cs="PT Astra Serif"/>
          <w:sz w:val="28"/>
          <w:szCs w:val="28"/>
        </w:rPr>
        <w:t xml:space="preserve">м, указанным в пунктах 1 и 7.1 </w:t>
      </w:r>
      <w:r w:rsidR="00FE41BF" w:rsidRPr="00BC27FC">
        <w:rPr>
          <w:rFonts w:ascii="PT Astra Serif" w:hAnsi="PT Astra Serif" w:cs="PT Astra Serif"/>
          <w:sz w:val="28"/>
          <w:szCs w:val="28"/>
        </w:rPr>
        <w:t>части 1 и части 1.1 (</w:t>
      </w:r>
      <w:r w:rsidR="00FE41BF">
        <w:rPr>
          <w:rFonts w:ascii="PT Astra Serif" w:hAnsi="PT Astra Serif" w:cs="PT Astra Serif"/>
          <w:sz w:val="28"/>
          <w:szCs w:val="28"/>
        </w:rPr>
        <w:t>при наличии такого требования)</w:t>
      </w:r>
      <w:r w:rsidR="00FE41BF" w:rsidRPr="00BC27FC">
        <w:rPr>
          <w:rFonts w:ascii="PT Astra Serif" w:hAnsi="PT Astra Serif" w:cs="PT Astra Serif"/>
          <w:sz w:val="28"/>
          <w:szCs w:val="28"/>
        </w:rPr>
        <w:t xml:space="preserve"> статьи 31</w:t>
      </w:r>
      <w:r w:rsidR="00FE41BF">
        <w:rPr>
          <w:rFonts w:ascii="PT Astra Serif" w:hAnsi="PT Astra Serif" w:cs="PT Astra Serif"/>
          <w:sz w:val="28"/>
          <w:szCs w:val="28"/>
        </w:rPr>
        <w:t xml:space="preserve"> </w:t>
      </w:r>
      <w:r w:rsidR="00FE41BF" w:rsidRPr="00BC27FC">
        <w:rPr>
          <w:rFonts w:ascii="PT Astra Serif" w:hAnsi="PT Astra Serif"/>
          <w:sz w:val="28"/>
          <w:szCs w:val="28"/>
        </w:rPr>
        <w:t>закон</w:t>
      </w:r>
      <w:r w:rsidR="00FE41BF">
        <w:rPr>
          <w:rFonts w:ascii="PT Astra Serif" w:hAnsi="PT Astra Serif"/>
          <w:sz w:val="28"/>
          <w:szCs w:val="28"/>
        </w:rPr>
        <w:t>а</w:t>
      </w:r>
      <w:r w:rsidR="00FE41BF"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="00FE41BF" w:rsidRPr="00BC27FC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="00FE41BF">
        <w:rPr>
          <w:rFonts w:ascii="PT Astra Serif" w:hAnsi="PT Astra Serif" w:cs="PT Astra Serif"/>
          <w:sz w:val="28"/>
          <w:szCs w:val="28"/>
        </w:rPr>
        <w:t xml:space="preserve"> </w:t>
      </w:r>
      <w:r w:rsidR="00FE41BF" w:rsidRPr="00BC27FC">
        <w:rPr>
          <w:rFonts w:ascii="PT Astra Serif" w:hAnsi="PT Astra Serif"/>
          <w:sz w:val="28"/>
          <w:szCs w:val="28"/>
        </w:rPr>
        <w:t>закон</w:t>
      </w:r>
      <w:r w:rsidR="00FE41BF">
        <w:rPr>
          <w:rFonts w:ascii="PT Astra Serif" w:hAnsi="PT Astra Serif"/>
          <w:sz w:val="28"/>
          <w:szCs w:val="28"/>
        </w:rPr>
        <w:t>а</w:t>
      </w:r>
      <w:r w:rsidR="00FE41BF"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="00FE41BF" w:rsidRPr="00BC27FC">
        <w:rPr>
          <w:rFonts w:ascii="PT Astra Serif" w:hAnsi="PT Astra Serif" w:cs="PT Astra Serif"/>
          <w:sz w:val="28"/>
          <w:szCs w:val="28"/>
        </w:rPr>
        <w:t xml:space="preserve"> (при осуществлении закупок, в отношении участников которых в соответствии с частями 2 и 2.1 статьи 31</w:t>
      </w:r>
      <w:r w:rsidR="00FE41BF">
        <w:rPr>
          <w:rFonts w:ascii="PT Astra Serif" w:hAnsi="PT Astra Serif" w:cs="PT Astra Serif"/>
          <w:sz w:val="28"/>
          <w:szCs w:val="28"/>
        </w:rPr>
        <w:t xml:space="preserve"> </w:t>
      </w:r>
      <w:r w:rsidR="00FE41BF" w:rsidRPr="00BC27FC">
        <w:rPr>
          <w:rFonts w:ascii="PT Astra Serif" w:hAnsi="PT Astra Serif"/>
          <w:sz w:val="28"/>
          <w:szCs w:val="28"/>
        </w:rPr>
        <w:t>закон</w:t>
      </w:r>
      <w:r w:rsidR="00FE41BF">
        <w:rPr>
          <w:rFonts w:ascii="PT Astra Serif" w:hAnsi="PT Astra Serif"/>
          <w:sz w:val="28"/>
          <w:szCs w:val="28"/>
        </w:rPr>
        <w:t>а</w:t>
      </w:r>
      <w:r w:rsidR="00FE41BF"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="00FE41BF" w:rsidRPr="00BC27FC">
        <w:rPr>
          <w:rFonts w:ascii="PT Astra Serif" w:hAnsi="PT Astra Serif" w:cs="PT Astra Serif"/>
          <w:sz w:val="28"/>
          <w:szCs w:val="28"/>
        </w:rPr>
        <w:t xml:space="preserve"> установ</w:t>
      </w:r>
      <w:r w:rsidR="00FE41BF">
        <w:rPr>
          <w:rFonts w:ascii="PT Astra Serif" w:hAnsi="PT Astra Serif" w:cs="PT Astra Serif"/>
          <w:sz w:val="28"/>
          <w:szCs w:val="28"/>
        </w:rPr>
        <w:t>лены дополнительные требования).</w:t>
      </w:r>
    </w:p>
    <w:p w:rsidR="00FE41BF" w:rsidRPr="001D1AAF" w:rsidRDefault="00C40AF1" w:rsidP="00FE41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FE41BF" w:rsidRPr="001D1AAF">
        <w:rPr>
          <w:color w:val="000000"/>
          <w:sz w:val="28"/>
          <w:szCs w:val="28"/>
        </w:rPr>
        <w:t xml:space="preserve">При осуществлении процедуры определения поставщика (подрядчика, исполнителя) </w:t>
      </w:r>
      <w:r w:rsidR="00FE41BF" w:rsidRPr="00974823">
        <w:rPr>
          <w:color w:val="000000"/>
          <w:sz w:val="28"/>
          <w:szCs w:val="28"/>
        </w:rPr>
        <w:t>путем</w:t>
      </w:r>
      <w:r w:rsidR="00FE41BF">
        <w:rPr>
          <w:color w:val="000000"/>
          <w:sz w:val="28"/>
          <w:szCs w:val="28"/>
        </w:rPr>
        <w:t xml:space="preserve"> </w:t>
      </w:r>
      <w:r w:rsidR="00FE41BF" w:rsidRPr="00974823">
        <w:rPr>
          <w:color w:val="000000"/>
          <w:sz w:val="28"/>
          <w:szCs w:val="28"/>
        </w:rPr>
        <w:t>проведения электронного конкурса</w:t>
      </w:r>
      <w:r w:rsidR="00FE41BF" w:rsidRPr="001D1AAF">
        <w:rPr>
          <w:color w:val="000000"/>
          <w:sz w:val="28"/>
          <w:szCs w:val="28"/>
        </w:rPr>
        <w:t> </w:t>
      </w:r>
      <w:r w:rsidR="00FE41BF">
        <w:rPr>
          <w:color w:val="000000"/>
          <w:sz w:val="28"/>
          <w:szCs w:val="28"/>
        </w:rPr>
        <w:t>члены</w:t>
      </w:r>
      <w:r w:rsidR="00FE41BF" w:rsidRPr="001D1AAF">
        <w:rPr>
          <w:color w:val="000000"/>
          <w:sz w:val="28"/>
          <w:szCs w:val="28"/>
        </w:rPr>
        <w:t xml:space="preserve"> Комиссии:</w:t>
      </w:r>
    </w:p>
    <w:p w:rsidR="00FE41BF" w:rsidRPr="001D1AAF" w:rsidRDefault="00FE41BF" w:rsidP="00FE41BF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соответствующими извещению об осуществлении закупки или об отклонении заявки на участие в закупке;</w:t>
      </w:r>
    </w:p>
    <w:p w:rsidR="00FE41BF" w:rsidRPr="001D1AAF" w:rsidRDefault="00FE41BF" w:rsidP="00FE41BF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FE41BF" w:rsidRDefault="00FE41BF" w:rsidP="00FE41BF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</w:t>
      </w:r>
      <w:r w:rsidRPr="00416509">
        <w:rPr>
          <w:color w:val="000000"/>
          <w:sz w:val="28"/>
          <w:szCs w:val="28"/>
        </w:rPr>
        <w:t>рассмотрения и оценки первых частей заявок</w:t>
      </w:r>
      <w:r w:rsidRPr="001D1AAF">
        <w:rPr>
          <w:color w:val="000000"/>
          <w:sz w:val="28"/>
          <w:szCs w:val="28"/>
        </w:rPr>
        <w:t xml:space="preserve"> на участие в закупке усиленными электронными подписями. </w:t>
      </w:r>
      <w:r>
        <w:rPr>
          <w:color w:val="000000"/>
          <w:sz w:val="28"/>
          <w:szCs w:val="28"/>
        </w:rPr>
        <w:t xml:space="preserve">  </w:t>
      </w:r>
    </w:p>
    <w:p w:rsidR="00C40AF1" w:rsidRDefault="00C40AF1" w:rsidP="00C40AF1">
      <w:pPr>
        <w:ind w:firstLine="720"/>
        <w:jc w:val="both"/>
      </w:pPr>
      <w:r>
        <w:rPr>
          <w:color w:val="000000"/>
          <w:sz w:val="28"/>
          <w:szCs w:val="28"/>
        </w:rPr>
        <w:t xml:space="preserve">4.3. Действия, предусмотренные пунктом </w:t>
      </w:r>
      <w:proofErr w:type="gramStart"/>
      <w:r>
        <w:rPr>
          <w:color w:val="000000"/>
          <w:sz w:val="28"/>
          <w:szCs w:val="28"/>
        </w:rPr>
        <w:t>4.2.,</w:t>
      </w:r>
      <w:proofErr w:type="gramEnd"/>
      <w:r>
        <w:rPr>
          <w:color w:val="000000"/>
          <w:sz w:val="28"/>
          <w:szCs w:val="28"/>
        </w:rPr>
        <w:t xml:space="preserve">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40AF1" w:rsidRDefault="00C40AF1" w:rsidP="00C40AF1">
      <w:pPr>
        <w:ind w:right="-1" w:firstLine="720"/>
        <w:contextualSpacing/>
        <w:jc w:val="both"/>
      </w:pPr>
      <w:r>
        <w:rPr>
          <w:color w:val="000000"/>
          <w:sz w:val="28"/>
          <w:szCs w:val="28"/>
        </w:rPr>
        <w:lastRenderedPageBreak/>
        <w:t>- научно-исследовательских, опытно-конструкторских и технологических работ;</w:t>
      </w:r>
    </w:p>
    <w:p w:rsidR="00C40AF1" w:rsidRDefault="00C40AF1" w:rsidP="00C40AF1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C40AF1" w:rsidRDefault="00C40AF1" w:rsidP="00C40AF1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C40AF1" w:rsidRDefault="00C40AF1" w:rsidP="00C40AF1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40AF1" w:rsidRDefault="00C40AF1" w:rsidP="00C40AF1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C40AF1" w:rsidRDefault="00C40AF1" w:rsidP="00C40AF1">
      <w:pPr>
        <w:ind w:firstLine="720"/>
        <w:jc w:val="both"/>
      </w:pPr>
      <w:r>
        <w:rPr>
          <w:color w:val="000000"/>
          <w:sz w:val="28"/>
          <w:szCs w:val="28"/>
        </w:rPr>
        <w:t>4.4. В отношении вторых частей заявок на участие в закупке члены Комиссии:</w:t>
      </w:r>
    </w:p>
    <w:p w:rsidR="00C40AF1" w:rsidRDefault="00C40AF1" w:rsidP="00C40AF1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>
        <w:rPr>
          <w:color w:val="000000"/>
          <w:sz w:val="28"/>
          <w:szCs w:val="28"/>
        </w:rPr>
        <w:t>в закупке</w:t>
      </w:r>
      <w:proofErr w:type="gramEnd"/>
      <w:r>
        <w:rPr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C40AF1" w:rsidRDefault="00C40AF1" w:rsidP="00C40AF1">
      <w:pPr>
        <w:ind w:right="-22" w:firstLine="420"/>
        <w:contextualSpacing/>
        <w:jc w:val="both"/>
      </w:pPr>
      <w:r>
        <w:rPr>
          <w:color w:val="000000"/>
          <w:sz w:val="28"/>
          <w:szCs w:val="28"/>
        </w:rPr>
        <w:tab/>
        <w:t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(если такой критерий установлен извещением об осуществлении закупки);</w:t>
      </w:r>
    </w:p>
    <w:p w:rsidR="00C40AF1" w:rsidRDefault="00C40AF1" w:rsidP="00C40AF1">
      <w:pPr>
        <w:ind w:right="-22" w:firstLine="720"/>
        <w:jc w:val="both"/>
      </w:pPr>
      <w:r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подписями;</w:t>
      </w:r>
    </w:p>
    <w:p w:rsidR="00C40AF1" w:rsidRDefault="00C40AF1" w:rsidP="00C40AF1">
      <w:pPr>
        <w:ind w:right="-22" w:firstLine="720"/>
        <w:contextualSpacing/>
        <w:jc w:val="both"/>
      </w:pPr>
      <w:r>
        <w:rPr>
          <w:color w:val="000000"/>
          <w:sz w:val="28"/>
          <w:szCs w:val="28"/>
        </w:rPr>
        <w:t>- осуществляют оценку ценовых предложений по критерию, предусмотренному пунктом 1 части 1 статьи 32 Федерального закона;</w:t>
      </w:r>
    </w:p>
    <w:p w:rsidR="00C40AF1" w:rsidRDefault="00C40AF1" w:rsidP="00C40AF1">
      <w:pPr>
        <w:ind w:right="-22" w:firstLine="720"/>
        <w:contextualSpacing/>
        <w:jc w:val="both"/>
      </w:pPr>
      <w:r>
        <w:rPr>
          <w:color w:val="000000"/>
          <w:sz w:val="28"/>
          <w:szCs w:val="28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4.2. и 4.4. настоящего положения о Комиссии, а также оценки ценовых предложений по критерию, предусмотренному пунктом 1 части 1 статьи 32 Федерального закона,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40AF1" w:rsidRDefault="00C40AF1" w:rsidP="00C40AF1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C40AF1" w:rsidRDefault="00C40AF1" w:rsidP="00C40AF1">
      <w:pPr>
        <w:ind w:right="180" w:firstLine="720"/>
        <w:jc w:val="both"/>
      </w:pPr>
      <w:r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C40AF1" w:rsidRDefault="00C40AF1" w:rsidP="00C40AF1">
      <w:pPr>
        <w:ind w:firstLine="720"/>
        <w:jc w:val="both"/>
      </w:pPr>
      <w:r>
        <w:rPr>
          <w:color w:val="000000"/>
          <w:sz w:val="28"/>
          <w:szCs w:val="28"/>
        </w:rPr>
        <w:t>4.5.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Федерального закона.</w:t>
      </w:r>
    </w:p>
    <w:p w:rsidR="00C40AF1" w:rsidRDefault="00C40AF1" w:rsidP="00C40AF1">
      <w:pPr>
        <w:ind w:firstLine="720"/>
        <w:jc w:val="both"/>
      </w:pPr>
      <w:r>
        <w:rPr>
          <w:color w:val="000000"/>
          <w:sz w:val="28"/>
          <w:szCs w:val="28"/>
        </w:rPr>
        <w:t>4.6. При осуществлении процедуры определения поставщика (подрядчика, исполнителя) путем проведения электронного аукциона члены Комиссии:</w:t>
      </w:r>
    </w:p>
    <w:p w:rsidR="00C40AF1" w:rsidRDefault="00C40AF1" w:rsidP="00C40AF1">
      <w:pPr>
        <w:ind w:right="-22" w:firstLine="720"/>
        <w:contextualSpacing/>
        <w:jc w:val="both"/>
      </w:pPr>
      <w:r>
        <w:rPr>
          <w:color w:val="000000"/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закона;</w:t>
      </w:r>
    </w:p>
    <w:p w:rsidR="00C40AF1" w:rsidRDefault="00C40AF1" w:rsidP="00C40AF1">
      <w:pPr>
        <w:ind w:right="-22" w:firstLine="720"/>
        <w:contextualSpacing/>
        <w:jc w:val="both"/>
      </w:pPr>
      <w:r>
        <w:rPr>
          <w:color w:val="000000"/>
          <w:sz w:val="28"/>
          <w:szCs w:val="28"/>
        </w:rPr>
        <w:t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п. 9 ч. 3 ст. 49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C40AF1" w:rsidRDefault="00C40AF1" w:rsidP="00C40AF1">
      <w:pPr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</w:t>
      </w:r>
    </w:p>
    <w:p w:rsidR="00C40AF1" w:rsidRDefault="00C40AF1" w:rsidP="00C40AF1">
      <w:pPr>
        <w:ind w:right="18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C40AF1" w:rsidRDefault="00C40AF1" w:rsidP="00C40AF1">
      <w:pPr>
        <w:ind w:firstLine="720"/>
        <w:jc w:val="both"/>
      </w:pPr>
      <w:r>
        <w:rPr>
          <w:color w:val="000000"/>
          <w:sz w:val="28"/>
          <w:szCs w:val="28"/>
        </w:rPr>
        <w:t>4.7.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Федерального закона.</w:t>
      </w:r>
    </w:p>
    <w:p w:rsidR="00C40AF1" w:rsidRDefault="00C40AF1" w:rsidP="00C40A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электронного запроса котировок члены Комиссии:</w:t>
      </w:r>
    </w:p>
    <w:p w:rsidR="00C40AF1" w:rsidRDefault="00C40AF1" w:rsidP="00C40AF1">
      <w:pPr>
        <w:tabs>
          <w:tab w:val="left" w:pos="9356"/>
        </w:tabs>
        <w:ind w:right="-22" w:firstLine="720"/>
        <w:contextualSpacing/>
        <w:jc w:val="both"/>
      </w:pPr>
      <w:r>
        <w:rPr>
          <w:color w:val="000000"/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закона;</w:t>
      </w:r>
    </w:p>
    <w:p w:rsidR="00C40AF1" w:rsidRDefault="00C40AF1" w:rsidP="00C40AF1">
      <w:pPr>
        <w:ind w:right="-22" w:firstLine="720"/>
        <w:contextualSpacing/>
        <w:jc w:val="both"/>
      </w:pPr>
      <w:r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Федерального закона), предложенных </w:t>
      </w:r>
      <w:r>
        <w:rPr>
          <w:color w:val="000000"/>
          <w:sz w:val="28"/>
          <w:szCs w:val="28"/>
        </w:rPr>
        <w:lastRenderedPageBreak/>
        <w:t>участником закупки, подавшим такую заявку, с учетом положений нормативных правовых актов, принятых в соответствии со статьей 14 Федерального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Федерального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C40AF1" w:rsidRDefault="00C40AF1" w:rsidP="00C40AF1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</w:t>
      </w:r>
      <w:proofErr w:type="gramStart"/>
      <w:r>
        <w:rPr>
          <w:color w:val="000000"/>
          <w:sz w:val="28"/>
          <w:szCs w:val="28"/>
        </w:rPr>
        <w:t>исполнителя)усиленными</w:t>
      </w:r>
      <w:proofErr w:type="gramEnd"/>
      <w:r>
        <w:rPr>
          <w:color w:val="000000"/>
          <w:sz w:val="28"/>
          <w:szCs w:val="28"/>
        </w:rPr>
        <w:t xml:space="preserve"> электронными подписями. </w:t>
      </w:r>
    </w:p>
    <w:p w:rsidR="00C40AF1" w:rsidRDefault="00C40AF1" w:rsidP="00C40AF1">
      <w:pPr>
        <w:ind w:right="18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C40AF1" w:rsidRDefault="00C40AF1" w:rsidP="00C40A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Федерального закона.</w:t>
      </w: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</w:t>
      </w:r>
      <w:r w:rsidR="00263C5D">
        <w:rPr>
          <w:color w:val="000000"/>
          <w:sz w:val="28"/>
          <w:szCs w:val="28"/>
        </w:rPr>
        <w:t xml:space="preserve">главы </w:t>
      </w:r>
      <w:r w:rsidRPr="00D7036E">
        <w:rPr>
          <w:color w:val="000000"/>
          <w:sz w:val="28"/>
          <w:szCs w:val="28"/>
        </w:rPr>
        <w:t>администрации</w:t>
      </w:r>
      <w:r w:rsidR="00263C5D">
        <w:rPr>
          <w:color w:val="000000"/>
          <w:sz w:val="28"/>
          <w:szCs w:val="28"/>
        </w:rPr>
        <w:t xml:space="preserve"> Пушкинского муниципального образования</w:t>
      </w:r>
      <w:r w:rsidRPr="00D7036E"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</w:t>
      </w:r>
      <w:proofErr w:type="gramStart"/>
      <w:r w:rsidRPr="00D7036E">
        <w:rPr>
          <w:color w:val="000000"/>
          <w:sz w:val="28"/>
          <w:szCs w:val="28"/>
        </w:rPr>
        <w:t>чем  50</w:t>
      </w:r>
      <w:proofErr w:type="gramEnd"/>
      <w:r w:rsidRPr="00D7036E">
        <w:rPr>
          <w:color w:val="000000"/>
          <w:sz w:val="28"/>
          <w:szCs w:val="28"/>
        </w:rPr>
        <w:t xml:space="preserve"> процентов </w:t>
      </w:r>
      <w:r w:rsidR="00EE4E14">
        <w:rPr>
          <w:color w:val="000000"/>
          <w:sz w:val="28"/>
          <w:szCs w:val="28"/>
        </w:rPr>
        <w:t xml:space="preserve"> от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физические лица, состоящие в браке с руководителем участника </w:t>
      </w:r>
      <w:proofErr w:type="gramStart"/>
      <w:r w:rsidRPr="001D1AAF">
        <w:rPr>
          <w:color w:val="000000"/>
          <w:sz w:val="28"/>
          <w:szCs w:val="28"/>
        </w:rPr>
        <w:t>закупки</w:t>
      </w:r>
      <w:proofErr w:type="gramEnd"/>
      <w:r w:rsidRPr="001D1AAF">
        <w:rPr>
          <w:color w:val="000000"/>
          <w:sz w:val="28"/>
          <w:szCs w:val="28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D1AAF">
        <w:rPr>
          <w:color w:val="000000"/>
          <w:sz w:val="28"/>
          <w:szCs w:val="28"/>
        </w:rPr>
        <w:t>неполнородными</w:t>
      </w:r>
      <w:proofErr w:type="spellEnd"/>
      <w:r w:rsidRPr="001D1AAF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E43151" w:rsidRPr="00E43151">
        <w:rPr>
          <w:color w:val="000000"/>
          <w:sz w:val="28"/>
          <w:szCs w:val="28"/>
        </w:rPr>
        <w:t>главы администрации Пушкинского муниципального образования Советского муниципального района</w:t>
      </w:r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>общего числа ее членов. Члены комиссии могут участвовать в таком заседании с использованием систем видео</w:t>
      </w:r>
      <w:r w:rsidR="00416509"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>конференц</w:t>
      </w:r>
      <w:r w:rsidR="00416509"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54B10" w:rsidRDefault="00254B10" w:rsidP="00CF7DEF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CD488E" w:rsidRPr="001D1AAF" w:rsidRDefault="00CD488E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488E">
        <w:t xml:space="preserve"> </w:t>
      </w:r>
      <w:r>
        <w:rPr>
          <w:color w:val="000000"/>
          <w:sz w:val="28"/>
          <w:szCs w:val="28"/>
        </w:rPr>
        <w:t>п</w:t>
      </w:r>
      <w:r w:rsidRPr="00CD488E">
        <w:rPr>
          <w:color w:val="000000"/>
          <w:sz w:val="28"/>
          <w:szCs w:val="28"/>
        </w:rPr>
        <w:t>роверять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установлены дополнительные требования).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</w:t>
      </w:r>
      <w:r w:rsidR="00E674ED">
        <w:rPr>
          <w:color w:val="000000"/>
          <w:sz w:val="28"/>
          <w:szCs w:val="28"/>
        </w:rPr>
        <w:t xml:space="preserve">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роведения</w:t>
      </w:r>
      <w:r w:rsidR="00CF7DEF">
        <w:rPr>
          <w:color w:val="000000"/>
          <w:sz w:val="28"/>
          <w:szCs w:val="28"/>
        </w:rPr>
        <w:t xml:space="preserve"> </w:t>
      </w:r>
      <w:proofErr w:type="gramStart"/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роцедур </w:t>
      </w:r>
      <w:r w:rsidR="00CD488E"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определения</w:t>
      </w:r>
      <w:proofErr w:type="gramEnd"/>
      <w:r w:rsidR="00CF7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="00CF7DEF"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(подрядчиков,</w:t>
      </w:r>
      <w:r w:rsidR="00CF7DEF"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сполнителей),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> д</w:t>
      </w:r>
      <w:r w:rsidR="00183176">
        <w:rPr>
          <w:color w:val="000000"/>
          <w:sz w:val="28"/>
          <w:szCs w:val="28"/>
        </w:rPr>
        <w:t>ействую</w:t>
      </w:r>
      <w:bookmarkStart w:id="0" w:name="_GoBack"/>
      <w:bookmarkEnd w:id="0"/>
      <w:r w:rsidR="00183176">
        <w:rPr>
          <w:color w:val="000000"/>
          <w:sz w:val="28"/>
          <w:szCs w:val="28"/>
        </w:rPr>
        <w:t>щим законодательством;</w:t>
      </w:r>
    </w:p>
    <w:p w:rsidR="00183176" w:rsidRDefault="00183176" w:rsidP="00254B10">
      <w:pPr>
        <w:ind w:right="-2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83176">
        <w:t xml:space="preserve"> </w:t>
      </w:r>
      <w:r w:rsidRPr="00183176">
        <w:rPr>
          <w:sz w:val="28"/>
          <w:szCs w:val="28"/>
        </w:rPr>
        <w:t>н</w:t>
      </w:r>
      <w:r w:rsidRPr="00183176">
        <w:rPr>
          <w:sz w:val="28"/>
          <w:szCs w:val="28"/>
        </w:rPr>
        <w:t>е проводить переговоры с участниками закупки при проведении конкурентных закупок, кроме случаев обмена информацией, прямо предусмотренных Федеральным законом № 44-ФЗ</w:t>
      </w:r>
      <w:r>
        <w:rPr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183176" w:rsidRDefault="00183176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Pr="00183176">
        <w:t xml:space="preserve"> </w:t>
      </w:r>
      <w:r w:rsidRPr="00183176">
        <w:rPr>
          <w:color w:val="000000"/>
          <w:sz w:val="28"/>
          <w:szCs w:val="28"/>
        </w:rPr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Default="00E674ED" w:rsidP="00CF7DEF">
      <w:pPr>
        <w:tabs>
          <w:tab w:val="left" w:pos="7275"/>
        </w:tabs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Главный специалист администрации</w:t>
      </w:r>
      <w:r w:rsidR="00254B10">
        <w:rPr>
          <w:b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b/>
          <w:color w:val="000000"/>
          <w:sz w:val="28"/>
          <w:szCs w:val="28"/>
        </w:rPr>
        <w:t>С.В.Желещикова</w:t>
      </w:r>
      <w:proofErr w:type="spellEnd"/>
    </w:p>
    <w:sectPr w:rsidR="00254B10" w:rsidSect="00F55634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03" w:rsidRDefault="002B4403">
      <w:r>
        <w:separator/>
      </w:r>
    </w:p>
  </w:endnote>
  <w:endnote w:type="continuationSeparator" w:id="0">
    <w:p w:rsidR="002B4403" w:rsidRDefault="002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2" w:rsidRDefault="008741AC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CD488E">
      <w:rPr>
        <w:noProof/>
      </w:rPr>
      <w:t>9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03" w:rsidRDefault="002B4403">
      <w:r>
        <w:separator/>
      </w:r>
    </w:p>
  </w:footnote>
  <w:footnote w:type="continuationSeparator" w:id="0">
    <w:p w:rsidR="002B4403" w:rsidRDefault="002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AD" w:rsidRDefault="0087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AD" w:rsidRDefault="003D1E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6234C"/>
    <w:rsid w:val="000742F6"/>
    <w:rsid w:val="00074460"/>
    <w:rsid w:val="000843B2"/>
    <w:rsid w:val="00087773"/>
    <w:rsid w:val="000878C9"/>
    <w:rsid w:val="000A00A5"/>
    <w:rsid w:val="000B2183"/>
    <w:rsid w:val="000B2407"/>
    <w:rsid w:val="000C1C58"/>
    <w:rsid w:val="000C25F9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83176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3C5D"/>
    <w:rsid w:val="002647CB"/>
    <w:rsid w:val="002659AC"/>
    <w:rsid w:val="00265D93"/>
    <w:rsid w:val="002837D6"/>
    <w:rsid w:val="0029032E"/>
    <w:rsid w:val="00291C51"/>
    <w:rsid w:val="00295E83"/>
    <w:rsid w:val="002B12B3"/>
    <w:rsid w:val="002B440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6D12"/>
    <w:rsid w:val="00383221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01CF4"/>
    <w:rsid w:val="0041096B"/>
    <w:rsid w:val="00411BDA"/>
    <w:rsid w:val="004123C1"/>
    <w:rsid w:val="00416509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327E3"/>
    <w:rsid w:val="00532AAA"/>
    <w:rsid w:val="00533B77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E1294"/>
    <w:rsid w:val="005E1FF0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187E"/>
    <w:rsid w:val="006A5F6B"/>
    <w:rsid w:val="006A7D01"/>
    <w:rsid w:val="006B2B93"/>
    <w:rsid w:val="006B4B9E"/>
    <w:rsid w:val="006B787F"/>
    <w:rsid w:val="006D3E93"/>
    <w:rsid w:val="006D6B06"/>
    <w:rsid w:val="006D732E"/>
    <w:rsid w:val="006E0FCC"/>
    <w:rsid w:val="006E5561"/>
    <w:rsid w:val="006F2521"/>
    <w:rsid w:val="007034BF"/>
    <w:rsid w:val="00705897"/>
    <w:rsid w:val="00721E6A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7DE6"/>
    <w:rsid w:val="007E2C26"/>
    <w:rsid w:val="007E69BD"/>
    <w:rsid w:val="007F3706"/>
    <w:rsid w:val="0080287C"/>
    <w:rsid w:val="00810FEB"/>
    <w:rsid w:val="00816683"/>
    <w:rsid w:val="008204EC"/>
    <w:rsid w:val="008328E2"/>
    <w:rsid w:val="00841E28"/>
    <w:rsid w:val="00866A77"/>
    <w:rsid w:val="0086748C"/>
    <w:rsid w:val="008719C6"/>
    <w:rsid w:val="008741AC"/>
    <w:rsid w:val="0088238F"/>
    <w:rsid w:val="00882822"/>
    <w:rsid w:val="00893C0B"/>
    <w:rsid w:val="00897700"/>
    <w:rsid w:val="008A0282"/>
    <w:rsid w:val="008A5A40"/>
    <w:rsid w:val="008C006C"/>
    <w:rsid w:val="008D7409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073C"/>
    <w:rsid w:val="009336D7"/>
    <w:rsid w:val="009449B0"/>
    <w:rsid w:val="00947110"/>
    <w:rsid w:val="009521B0"/>
    <w:rsid w:val="009532EE"/>
    <w:rsid w:val="00962349"/>
    <w:rsid w:val="00966821"/>
    <w:rsid w:val="009719A3"/>
    <w:rsid w:val="00983A12"/>
    <w:rsid w:val="00994191"/>
    <w:rsid w:val="00996062"/>
    <w:rsid w:val="009962D0"/>
    <w:rsid w:val="009A612B"/>
    <w:rsid w:val="009A6AA8"/>
    <w:rsid w:val="009B0337"/>
    <w:rsid w:val="009B1C34"/>
    <w:rsid w:val="009B4153"/>
    <w:rsid w:val="009B661D"/>
    <w:rsid w:val="009D3E12"/>
    <w:rsid w:val="009D4174"/>
    <w:rsid w:val="009D6C9A"/>
    <w:rsid w:val="009E34FF"/>
    <w:rsid w:val="009E4409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C2FC7"/>
    <w:rsid w:val="00AC73F2"/>
    <w:rsid w:val="00AD1B47"/>
    <w:rsid w:val="00AD68FA"/>
    <w:rsid w:val="00AD6AD1"/>
    <w:rsid w:val="00AE3111"/>
    <w:rsid w:val="00AF0627"/>
    <w:rsid w:val="00AF1E87"/>
    <w:rsid w:val="00B07081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40AF1"/>
    <w:rsid w:val="00C445AB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1D1E"/>
    <w:rsid w:val="00CC4A9A"/>
    <w:rsid w:val="00CC7140"/>
    <w:rsid w:val="00CC7AB5"/>
    <w:rsid w:val="00CD488E"/>
    <w:rsid w:val="00CD58D0"/>
    <w:rsid w:val="00CE46C2"/>
    <w:rsid w:val="00CF7DEF"/>
    <w:rsid w:val="00D141D8"/>
    <w:rsid w:val="00D151CB"/>
    <w:rsid w:val="00D30BA2"/>
    <w:rsid w:val="00D35007"/>
    <w:rsid w:val="00D434FE"/>
    <w:rsid w:val="00D46213"/>
    <w:rsid w:val="00D7355E"/>
    <w:rsid w:val="00D807E0"/>
    <w:rsid w:val="00D812EC"/>
    <w:rsid w:val="00D82880"/>
    <w:rsid w:val="00D96171"/>
    <w:rsid w:val="00DA3379"/>
    <w:rsid w:val="00DB72D8"/>
    <w:rsid w:val="00DF34DA"/>
    <w:rsid w:val="00E0636F"/>
    <w:rsid w:val="00E06A9E"/>
    <w:rsid w:val="00E1757E"/>
    <w:rsid w:val="00E2133A"/>
    <w:rsid w:val="00E259BF"/>
    <w:rsid w:val="00E27AFC"/>
    <w:rsid w:val="00E30F8F"/>
    <w:rsid w:val="00E37CF6"/>
    <w:rsid w:val="00E4173E"/>
    <w:rsid w:val="00E43151"/>
    <w:rsid w:val="00E43F79"/>
    <w:rsid w:val="00E45232"/>
    <w:rsid w:val="00E545A5"/>
    <w:rsid w:val="00E62D89"/>
    <w:rsid w:val="00E63A05"/>
    <w:rsid w:val="00E674ED"/>
    <w:rsid w:val="00E81016"/>
    <w:rsid w:val="00E9323A"/>
    <w:rsid w:val="00E93407"/>
    <w:rsid w:val="00EB0C31"/>
    <w:rsid w:val="00EB7923"/>
    <w:rsid w:val="00EC2827"/>
    <w:rsid w:val="00EC3F5B"/>
    <w:rsid w:val="00ED1F71"/>
    <w:rsid w:val="00ED5FE9"/>
    <w:rsid w:val="00EE0122"/>
    <w:rsid w:val="00EE4734"/>
    <w:rsid w:val="00EE4E14"/>
    <w:rsid w:val="00EE696E"/>
    <w:rsid w:val="00EF7EFC"/>
    <w:rsid w:val="00F0028C"/>
    <w:rsid w:val="00F00721"/>
    <w:rsid w:val="00F1061A"/>
    <w:rsid w:val="00F17B71"/>
    <w:rsid w:val="00F34A41"/>
    <w:rsid w:val="00F353F1"/>
    <w:rsid w:val="00F40DE5"/>
    <w:rsid w:val="00F40DF5"/>
    <w:rsid w:val="00F50669"/>
    <w:rsid w:val="00F50FA8"/>
    <w:rsid w:val="00F51746"/>
    <w:rsid w:val="00F53B9E"/>
    <w:rsid w:val="00F55634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D6E40"/>
    <w:rsid w:val="00FE41BF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1E680-BEF4-4D1C-847E-80447E8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20962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2022-01-26T05:14:00Z</cp:lastPrinted>
  <dcterms:created xsi:type="dcterms:W3CDTF">2022-04-13T10:52:00Z</dcterms:created>
  <dcterms:modified xsi:type="dcterms:W3CDTF">2022-04-13T11:47:00Z</dcterms:modified>
</cp:coreProperties>
</file>